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09" w:rsidRDefault="00757D09"/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845"/>
        <w:gridCol w:w="2562"/>
        <w:gridCol w:w="1282"/>
      </w:tblGrid>
      <w:tr w:rsidR="00EC40B0" w:rsidRPr="00FF0B27" w:rsidTr="00DA3192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40B0" w:rsidRPr="00FF0B27" w:rsidRDefault="00EC40B0" w:rsidP="00087F8D">
            <w:pPr>
              <w:pStyle w:val="Heading1"/>
              <w:rPr>
                <w:szCs w:val="24"/>
              </w:rPr>
            </w:pPr>
            <w:bookmarkStart w:id="0" w:name="_Ref341340137"/>
            <w:bookmarkStart w:id="1" w:name="_Ref341340483"/>
            <w:bookmarkStart w:id="2" w:name="_Toc422830517"/>
            <w:r>
              <w:rPr>
                <w:szCs w:val="24"/>
              </w:rPr>
              <w:t xml:space="preserve">Compliance Checklist </w:t>
            </w:r>
            <w:bookmarkEnd w:id="0"/>
            <w:bookmarkEnd w:id="1"/>
            <w:bookmarkEnd w:id="2"/>
          </w:p>
        </w:tc>
      </w:tr>
      <w:tr w:rsidR="00EC40B0" w:rsidRPr="00112138" w:rsidTr="00DA3192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0B0" w:rsidRPr="00735CE6" w:rsidRDefault="00EC40B0" w:rsidP="00305A0F">
            <w:pPr>
              <w:pStyle w:val="Text"/>
              <w:jc w:val="center"/>
              <w:rPr>
                <w:b/>
                <w:sz w:val="18"/>
                <w:szCs w:val="18"/>
              </w:rPr>
            </w:pPr>
          </w:p>
        </w:tc>
      </w:tr>
      <w:tr w:rsidR="00EC40B0" w:rsidRPr="00112138" w:rsidTr="00DA3192">
        <w:trPr>
          <w:cantSplit/>
          <w:tblHeader/>
        </w:trPr>
        <w:tc>
          <w:tcPr>
            <w:tcW w:w="29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0B0" w:rsidRPr="00735CE6" w:rsidRDefault="00EC40B0" w:rsidP="00305A0F">
            <w:pPr>
              <w:pStyle w:val="Text"/>
              <w:rPr>
                <w:b/>
                <w:sz w:val="18"/>
                <w:szCs w:val="18"/>
              </w:rPr>
            </w:pPr>
            <w:r w:rsidRPr="00735CE6">
              <w:rPr>
                <w:b/>
                <w:sz w:val="18"/>
                <w:szCs w:val="18"/>
              </w:rPr>
              <w:t>Summary of requirement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C40B0" w:rsidRPr="00735CE6" w:rsidRDefault="00EC40B0" w:rsidP="00305A0F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735CE6">
              <w:rPr>
                <w:b/>
                <w:sz w:val="18"/>
                <w:szCs w:val="18"/>
              </w:rPr>
              <w:t>Basis for requireme</w:t>
            </w:r>
            <w:bookmarkStart w:id="3" w:name="_GoBack"/>
            <w:bookmarkEnd w:id="3"/>
            <w:r w:rsidRPr="00735CE6">
              <w:rPr>
                <w:b/>
                <w:sz w:val="18"/>
                <w:szCs w:val="18"/>
              </w:rPr>
              <w:t>nt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C40B0" w:rsidRPr="00735CE6" w:rsidRDefault="00EC40B0" w:rsidP="00305A0F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735CE6">
              <w:rPr>
                <w:b/>
                <w:sz w:val="18"/>
                <w:szCs w:val="18"/>
              </w:rPr>
              <w:t>Annual report reference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Letter of compliance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 xml:space="preserve">A letter of compliance from the accountable officer or statutory </w:t>
            </w:r>
            <w:r>
              <w:rPr>
                <w:b/>
                <w:sz w:val="16"/>
                <w:szCs w:val="16"/>
              </w:rPr>
              <w:t>body to the relevant Minister/s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55C01">
              <w:rPr>
                <w:sz w:val="16"/>
                <w:szCs w:val="16"/>
              </w:rPr>
              <w:t>ARRs</w:t>
            </w:r>
            <w:r w:rsidRPr="00155C01">
              <w:rPr>
                <w:i/>
                <w:sz w:val="16"/>
                <w:szCs w:val="16"/>
              </w:rPr>
              <w:t xml:space="preserve"> – </w:t>
            </w:r>
            <w:r w:rsidRPr="00155C01">
              <w:rPr>
                <w:sz w:val="16"/>
                <w:szCs w:val="16"/>
              </w:rPr>
              <w:t>section 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2D6AF4" w:rsidP="002D6AF4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iv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Accessibility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Table of contents</w:t>
            </w:r>
          </w:p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Glossary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12138">
              <w:rPr>
                <w:sz w:val="16"/>
                <w:szCs w:val="16"/>
              </w:rPr>
              <w:t xml:space="preserve">ARRs – </w:t>
            </w:r>
            <w:r>
              <w:rPr>
                <w:sz w:val="16"/>
                <w:szCs w:val="16"/>
              </w:rPr>
              <w:t>section 10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AF4" w:rsidRDefault="002D6AF4" w:rsidP="002D6AF4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iii</w:t>
            </w:r>
          </w:p>
          <w:p w:rsidR="00DA3192" w:rsidRPr="002D6AF4" w:rsidRDefault="002D6AF4" w:rsidP="002D6AF4">
            <w:pPr>
              <w:tabs>
                <w:tab w:val="left" w:pos="5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AF4">
              <w:rPr>
                <w:rFonts w:ascii="Arial" w:hAnsi="Arial" w:cs="Arial"/>
                <w:sz w:val="16"/>
                <w:szCs w:val="16"/>
              </w:rPr>
              <w:t>P39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Public availability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12138">
              <w:rPr>
                <w:sz w:val="16"/>
                <w:szCs w:val="16"/>
              </w:rPr>
              <w:t xml:space="preserve">ARRs – </w:t>
            </w:r>
            <w:r>
              <w:rPr>
                <w:sz w:val="16"/>
                <w:szCs w:val="16"/>
              </w:rPr>
              <w:t>section 10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DA3192" w:rsidP="002D6AF4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cover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Interpreter service statement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Default="00EC40B0" w:rsidP="00305A0F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112138">
              <w:rPr>
                <w:i/>
                <w:sz w:val="16"/>
                <w:szCs w:val="16"/>
              </w:rPr>
              <w:t>Queensland Government Language Services Policy</w:t>
            </w:r>
          </w:p>
          <w:p w:rsidR="00EC40B0" w:rsidRPr="00EC47B7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10.3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DA3192" w:rsidP="002D6AF4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cover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Copyright notice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Default="00EC40B0" w:rsidP="00305A0F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D66B0B">
              <w:rPr>
                <w:i/>
                <w:sz w:val="16"/>
                <w:szCs w:val="16"/>
              </w:rPr>
              <w:t>Copyright Act 1968</w:t>
            </w:r>
          </w:p>
          <w:p w:rsidR="00EC40B0" w:rsidRPr="00EC47B7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10.4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DA3192" w:rsidP="002D6AF4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cover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Information Licensing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207624" w:rsidRDefault="00EC40B0" w:rsidP="00305A0F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B34006">
              <w:rPr>
                <w:i/>
                <w:sz w:val="16"/>
                <w:szCs w:val="16"/>
              </w:rPr>
              <w:t>QGEA – Information Licensing</w:t>
            </w:r>
          </w:p>
          <w:p w:rsidR="00EC40B0" w:rsidRPr="00EC47B7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10.5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DA3192" w:rsidP="002D6AF4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cover</w:t>
            </w:r>
          </w:p>
        </w:tc>
      </w:tr>
      <w:tr w:rsidR="00EC40B0" w:rsidRPr="00112138" w:rsidTr="00DA3192">
        <w:trPr>
          <w:cantSplit/>
          <w:trHeight w:val="485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General information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C022DE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Introductory Information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  <w:proofErr w:type="spellStart"/>
            <w:r w:rsidRPr="00562CEA">
              <w:rPr>
                <w:sz w:val="16"/>
                <w:szCs w:val="16"/>
                <w:lang w:val="fr-FR"/>
              </w:rPr>
              <w:t>ARRs</w:t>
            </w:r>
            <w:proofErr w:type="spellEnd"/>
            <w:r w:rsidRPr="00562CEA">
              <w:rPr>
                <w:sz w:val="16"/>
                <w:szCs w:val="16"/>
                <w:lang w:val="fr-FR"/>
              </w:rPr>
              <w:t xml:space="preserve"> – section </w:t>
            </w:r>
            <w:r>
              <w:rPr>
                <w:sz w:val="16"/>
                <w:szCs w:val="16"/>
              </w:rPr>
              <w:t>11</w:t>
            </w:r>
            <w:r w:rsidRPr="00562CEA">
              <w:rPr>
                <w:sz w:val="16"/>
                <w:szCs w:val="16"/>
              </w:rPr>
              <w:t>.1</w:t>
            </w:r>
          </w:p>
          <w:p w:rsidR="00EC40B0" w:rsidRPr="00C022DE" w:rsidRDefault="00EC40B0" w:rsidP="00305A0F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DA3192" w:rsidP="00877E5B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77E5B">
              <w:rPr>
                <w:sz w:val="16"/>
                <w:szCs w:val="16"/>
              </w:rPr>
              <w:t>2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Agency role and main functions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  <w:proofErr w:type="spellStart"/>
            <w:r w:rsidRPr="00562CEA">
              <w:rPr>
                <w:sz w:val="16"/>
                <w:szCs w:val="16"/>
                <w:lang w:val="fr-FR"/>
              </w:rPr>
              <w:t>ARRs</w:t>
            </w:r>
            <w:proofErr w:type="spellEnd"/>
            <w:r w:rsidRPr="00562CEA">
              <w:rPr>
                <w:sz w:val="16"/>
                <w:szCs w:val="16"/>
                <w:lang w:val="fr-FR"/>
              </w:rPr>
              <w:t xml:space="preserve"> – section </w:t>
            </w:r>
            <w:r>
              <w:rPr>
                <w:sz w:val="16"/>
                <w:szCs w:val="16"/>
              </w:rPr>
              <w:t>11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B9110C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P3–4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Operating environment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  <w:r w:rsidRPr="00155C01">
              <w:rPr>
                <w:sz w:val="16"/>
                <w:szCs w:val="16"/>
              </w:rPr>
              <w:t>ARRs – section 1</w:t>
            </w:r>
            <w:r>
              <w:rPr>
                <w:sz w:val="16"/>
                <w:szCs w:val="16"/>
              </w:rPr>
              <w:t>1.3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877E5B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P5–</w:t>
            </w:r>
            <w:r w:rsidR="00B9110C">
              <w:rPr>
                <w:sz w:val="16"/>
                <w:szCs w:val="16"/>
              </w:rPr>
              <w:t>7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Machinery of government changes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55C01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11.4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DA3192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40B0" w:rsidRPr="00DA656C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DA656C">
              <w:rPr>
                <w:b/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DA656C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DA656C">
              <w:rPr>
                <w:b/>
                <w:sz w:val="16"/>
                <w:szCs w:val="16"/>
              </w:rPr>
              <w:t>Government’s objectives for the community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0B0" w:rsidRPr="00DA656C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DA656C">
              <w:rPr>
                <w:sz w:val="16"/>
                <w:szCs w:val="16"/>
              </w:rPr>
              <w:t>ARRs – section 12.1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B9110C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P8–9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Other whole-of-government plans / specific initiatives</w:t>
            </w:r>
          </w:p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12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DA3192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Agency objectives and performance indicators</w:t>
            </w:r>
          </w:p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12.3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C518CC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P8–9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bottom w:val="nil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Agency service areas </w:t>
            </w:r>
            <w:r w:rsidRPr="00B34006">
              <w:rPr>
                <w:b/>
                <w:sz w:val="16"/>
                <w:szCs w:val="16"/>
              </w:rPr>
              <w:t xml:space="preserve">and service standards </w:t>
            </w:r>
          </w:p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12</w:t>
            </w:r>
            <w:r w:rsidRPr="00562C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C518CC" w:rsidP="00877E5B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P11–</w:t>
            </w:r>
            <w:r w:rsidR="00877E5B">
              <w:rPr>
                <w:sz w:val="16"/>
                <w:szCs w:val="16"/>
              </w:rPr>
              <w:t>13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Financial performance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Summary of financial performance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C518CC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P16–20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Organisational structure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C518CC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P21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Executive management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C518CC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P21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E522CB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Government bodies (statutory bodies and other entities)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14.3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DA3192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E522CB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i/>
                <w:sz w:val="16"/>
                <w:szCs w:val="16"/>
              </w:rPr>
            </w:pPr>
            <w:r w:rsidRPr="00E522CB">
              <w:rPr>
                <w:b/>
                <w:i/>
                <w:sz w:val="16"/>
                <w:szCs w:val="16"/>
              </w:rPr>
              <w:t>Public Sector Ethics Act 1994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E522CB" w:rsidRDefault="00EC40B0" w:rsidP="00305A0F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E522CB">
              <w:rPr>
                <w:i/>
                <w:sz w:val="16"/>
                <w:szCs w:val="16"/>
              </w:rPr>
              <w:t>Public Sector Ethics Act 1994</w:t>
            </w:r>
          </w:p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14.4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C518CC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P29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40B0" w:rsidRPr="00112138" w:rsidRDefault="00EC40B0" w:rsidP="00DA3192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 xml:space="preserve">Governance – risk management and </w:t>
            </w:r>
            <w:r w:rsidR="00D2450D">
              <w:rPr>
                <w:b/>
                <w:bCs/>
                <w:sz w:val="16"/>
                <w:szCs w:val="16"/>
              </w:rPr>
              <w:lastRenderedPageBreak/>
              <w:t>a</w:t>
            </w:r>
            <w:r w:rsidRPr="00112138">
              <w:rPr>
                <w:b/>
                <w:bCs/>
                <w:sz w:val="16"/>
                <w:szCs w:val="16"/>
              </w:rPr>
              <w:t>ccountability</w:t>
            </w:r>
          </w:p>
        </w:tc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lastRenderedPageBreak/>
              <w:t>Risk management</w:t>
            </w: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tabs>
                <w:tab w:val="right" w:pos="2304"/>
              </w:tabs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666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P32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External scrutiny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505397">
              <w:rPr>
                <w:sz w:val="16"/>
                <w:szCs w:val="16"/>
              </w:rPr>
              <w:t>ARRs – section</w:t>
            </w:r>
            <w:r>
              <w:rPr>
                <w:sz w:val="16"/>
                <w:szCs w:val="16"/>
              </w:rPr>
              <w:t xml:space="preserve"> 15.2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666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P33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Audit committee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15.3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666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P28</w:t>
            </w:r>
          </w:p>
        </w:tc>
      </w:tr>
      <w:tr w:rsidR="00EC40B0" w:rsidRPr="00112138" w:rsidTr="00DA3192">
        <w:trPr>
          <w:cantSplit/>
          <w:trHeight w:val="422"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 xml:space="preserve">Internal </w:t>
            </w:r>
            <w:r>
              <w:rPr>
                <w:b/>
                <w:sz w:val="16"/>
                <w:szCs w:val="16"/>
              </w:rPr>
              <w:t>a</w:t>
            </w:r>
            <w:r w:rsidRPr="00112138">
              <w:rPr>
                <w:b/>
                <w:sz w:val="16"/>
                <w:szCs w:val="16"/>
              </w:rPr>
              <w:t>udit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62CEA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15.4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666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P34</w:t>
            </w:r>
          </w:p>
        </w:tc>
      </w:tr>
      <w:tr w:rsidR="00EC40B0" w:rsidRPr="00112138" w:rsidTr="00DA3192">
        <w:trPr>
          <w:cantSplit/>
          <w:trHeight w:val="422"/>
        </w:trPr>
        <w:tc>
          <w:tcPr>
            <w:tcW w:w="8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E522CB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Information systems and recordkeeping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15.5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666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P35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E522CB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Workforce planning and performance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16.1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666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P36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E522CB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Early retirement, redundancy and retrenchment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E522CB" w:rsidRDefault="00EC40B0" w:rsidP="00305A0F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 xml:space="preserve">Directive No.11/12 </w:t>
            </w:r>
            <w:r w:rsidRPr="00E522CB">
              <w:rPr>
                <w:i/>
                <w:sz w:val="16"/>
                <w:szCs w:val="16"/>
              </w:rPr>
              <w:t>Early Retirement, Redundancy and Retrenchment</w:t>
            </w:r>
          </w:p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16.2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666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P37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40B0" w:rsidRPr="00AD39B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</w:rPr>
            </w:pPr>
            <w:r w:rsidRPr="00AD39B8">
              <w:rPr>
                <w:b/>
                <w:bCs/>
                <w:sz w:val="16"/>
              </w:rPr>
              <w:t>Open Data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E522CB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 xml:space="preserve">Consultancies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17</w:t>
            </w:r>
          </w:p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34.1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666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Published to Open Data Portal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AD39B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E522CB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Overseas travel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17</w:t>
            </w:r>
          </w:p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34.2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DA3192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right w:val="single" w:sz="4" w:space="0" w:color="auto"/>
            </w:tcBorders>
          </w:tcPr>
          <w:p w:rsidR="00EC40B0" w:rsidRPr="00AD39B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E522CB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Queensland Language Services Policy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17</w:t>
            </w:r>
          </w:p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34.3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666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Published to Open Data Portal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40B0" w:rsidRPr="00DE1934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  <w:highlight w:val="yellow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E522CB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Government bodies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17</w:t>
            </w:r>
          </w:p>
          <w:p w:rsidR="00EC40B0" w:rsidRPr="00E522CB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 34.4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DA3192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</w:rPr>
            </w:pPr>
            <w:r w:rsidRPr="00112138">
              <w:rPr>
                <w:b/>
                <w:bCs/>
                <w:sz w:val="16"/>
              </w:rPr>
              <w:t>Financial statements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Certification of financial statements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</w:t>
            </w:r>
            <w:r w:rsidRPr="00112138">
              <w:rPr>
                <w:sz w:val="16"/>
                <w:szCs w:val="16"/>
              </w:rPr>
              <w:t xml:space="preserve"> – section 62</w:t>
            </w:r>
          </w:p>
          <w:p w:rsidR="00EC40B0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12138">
              <w:rPr>
                <w:sz w:val="16"/>
                <w:szCs w:val="16"/>
              </w:rPr>
              <w:t>FPMS – sections 42, 43 and 50</w:t>
            </w:r>
          </w:p>
          <w:p w:rsidR="00EC40B0" w:rsidRPr="00112138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18.1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57D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P88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Cs/>
                <w:sz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Independent Auditors Report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</w:t>
            </w:r>
            <w:r w:rsidRPr="00112138">
              <w:rPr>
                <w:sz w:val="16"/>
                <w:szCs w:val="16"/>
              </w:rPr>
              <w:t xml:space="preserve"> – section 62</w:t>
            </w:r>
          </w:p>
          <w:p w:rsidR="00EC40B0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12138">
              <w:rPr>
                <w:sz w:val="16"/>
                <w:szCs w:val="16"/>
              </w:rPr>
              <w:t>FPMS – section 50</w:t>
            </w:r>
          </w:p>
          <w:p w:rsidR="00EC40B0" w:rsidRPr="00112138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18.2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757D0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P89</w:t>
            </w:r>
            <w:r w:rsidR="00510B69">
              <w:rPr>
                <w:sz w:val="16"/>
                <w:szCs w:val="16"/>
              </w:rPr>
              <w:t>–90</w:t>
            </w:r>
          </w:p>
        </w:tc>
      </w:tr>
      <w:tr w:rsidR="00EC40B0" w:rsidRPr="00112138" w:rsidTr="00DA3192">
        <w:trPr>
          <w:cantSplit/>
        </w:trPr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305A0F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0" w:rsidRPr="00112138" w:rsidRDefault="00EC40B0" w:rsidP="00EC40B0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Remuneration disclosures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5F1A74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5F1A74">
              <w:rPr>
                <w:sz w:val="16"/>
                <w:szCs w:val="16"/>
              </w:rPr>
              <w:t>Financial Reporting Requirements for Queensland Government Agencies</w:t>
            </w:r>
          </w:p>
          <w:p w:rsidR="00EC40B0" w:rsidRPr="00CF34CE" w:rsidRDefault="00EC40B0" w:rsidP="00305A0F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18.3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0B0" w:rsidRPr="00112138" w:rsidRDefault="00510B69" w:rsidP="00305A0F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P66</w:t>
            </w:r>
          </w:p>
        </w:tc>
      </w:tr>
    </w:tbl>
    <w:p w:rsidR="007A0888" w:rsidRDefault="007A0888"/>
    <w:sectPr w:rsidR="007A0888" w:rsidSect="00D2450D">
      <w:footerReference w:type="default" r:id="rId8"/>
      <w:pgSz w:w="11906" w:h="16838"/>
      <w:pgMar w:top="1418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7D" w:rsidRDefault="002C787D" w:rsidP="002C787D">
      <w:r>
        <w:separator/>
      </w:r>
    </w:p>
  </w:endnote>
  <w:endnote w:type="continuationSeparator" w:id="0">
    <w:p w:rsidR="002C787D" w:rsidRDefault="002C787D" w:rsidP="002C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7D" w:rsidRPr="002C787D" w:rsidRDefault="00087F8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The Public Trustee of Queensland Annual R</w:t>
    </w:r>
    <w:r w:rsidR="002C787D" w:rsidRPr="002C787D">
      <w:rPr>
        <w:rFonts w:ascii="Arial" w:hAnsi="Arial" w:cs="Arial"/>
        <w:sz w:val="18"/>
        <w:szCs w:val="18"/>
      </w:rPr>
      <w:t xml:space="preserve">eport </w:t>
    </w:r>
    <w:r w:rsidR="002C787D">
      <w:rPr>
        <w:rFonts w:ascii="Arial" w:hAnsi="Arial" w:cs="Arial"/>
        <w:sz w:val="18"/>
        <w:szCs w:val="18"/>
      </w:rPr>
      <w:t>2014–15</w:t>
    </w:r>
    <w:r>
      <w:rPr>
        <w:rFonts w:ascii="Arial" w:hAnsi="Arial" w:cs="Arial"/>
        <w:sz w:val="18"/>
        <w:szCs w:val="18"/>
      </w:rPr>
      <w:t xml:space="preserve"> Compliance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7D" w:rsidRDefault="002C787D" w:rsidP="002C787D">
      <w:r>
        <w:separator/>
      </w:r>
    </w:p>
  </w:footnote>
  <w:footnote w:type="continuationSeparator" w:id="0">
    <w:p w:rsidR="002C787D" w:rsidRDefault="002C787D" w:rsidP="002C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B0"/>
    <w:rsid w:val="00087F8D"/>
    <w:rsid w:val="002C787D"/>
    <w:rsid w:val="002D6AF4"/>
    <w:rsid w:val="003537F3"/>
    <w:rsid w:val="00510B69"/>
    <w:rsid w:val="00610E20"/>
    <w:rsid w:val="0066456D"/>
    <w:rsid w:val="006D25B5"/>
    <w:rsid w:val="00757D09"/>
    <w:rsid w:val="00766609"/>
    <w:rsid w:val="007A0888"/>
    <w:rsid w:val="00877E5B"/>
    <w:rsid w:val="00B9110C"/>
    <w:rsid w:val="00C518CC"/>
    <w:rsid w:val="00D2450D"/>
    <w:rsid w:val="00DA3192"/>
    <w:rsid w:val="00EC40B0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Heading3"/>
    <w:next w:val="Normal"/>
    <w:link w:val="Heading1Char"/>
    <w:uiPriority w:val="99"/>
    <w:qFormat/>
    <w:rsid w:val="00EC40B0"/>
    <w:pPr>
      <w:keepNext w:val="0"/>
      <w:keepLines w:val="0"/>
      <w:spacing w:before="120" w:after="120"/>
      <w:outlineLvl w:val="0"/>
    </w:pPr>
    <w:rPr>
      <w:rFonts w:ascii="Arial Bold" w:eastAsia="Times New Roman" w:hAnsi="Arial Bold" w:cs="Times New Roman"/>
      <w:bCs w:val="0"/>
      <w:color w:val="auto"/>
      <w:spacing w:val="20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40B0"/>
    <w:rPr>
      <w:rFonts w:ascii="Arial Bold" w:eastAsia="Times New Roman" w:hAnsi="Arial Bold" w:cs="Times New Roman"/>
      <w:b/>
      <w:spacing w:val="20"/>
      <w:sz w:val="24"/>
      <w:szCs w:val="16"/>
      <w:lang w:eastAsia="en-AU"/>
    </w:rPr>
  </w:style>
  <w:style w:type="paragraph" w:customStyle="1" w:styleId="Text">
    <w:name w:val="Text"/>
    <w:basedOn w:val="Normal"/>
    <w:rsid w:val="00EC40B0"/>
    <w:pPr>
      <w:spacing w:before="120" w:after="120"/>
    </w:pPr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0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C7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87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C7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87D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Heading3"/>
    <w:next w:val="Normal"/>
    <w:link w:val="Heading1Char"/>
    <w:uiPriority w:val="99"/>
    <w:qFormat/>
    <w:rsid w:val="00EC40B0"/>
    <w:pPr>
      <w:keepNext w:val="0"/>
      <w:keepLines w:val="0"/>
      <w:spacing w:before="120" w:after="120"/>
      <w:outlineLvl w:val="0"/>
    </w:pPr>
    <w:rPr>
      <w:rFonts w:ascii="Arial Bold" w:eastAsia="Times New Roman" w:hAnsi="Arial Bold" w:cs="Times New Roman"/>
      <w:bCs w:val="0"/>
      <w:color w:val="auto"/>
      <w:spacing w:val="20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40B0"/>
    <w:rPr>
      <w:rFonts w:ascii="Arial Bold" w:eastAsia="Times New Roman" w:hAnsi="Arial Bold" w:cs="Times New Roman"/>
      <w:b/>
      <w:spacing w:val="20"/>
      <w:sz w:val="24"/>
      <w:szCs w:val="16"/>
      <w:lang w:eastAsia="en-AU"/>
    </w:rPr>
  </w:style>
  <w:style w:type="paragraph" w:customStyle="1" w:styleId="Text">
    <w:name w:val="Text"/>
    <w:basedOn w:val="Normal"/>
    <w:rsid w:val="00EC40B0"/>
    <w:pPr>
      <w:spacing w:before="120" w:after="120"/>
    </w:pPr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0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C7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87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C7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87D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Public Trustee of Queensland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Maurirere</dc:creator>
  <cp:lastModifiedBy>Pamela Anagnostopoulos</cp:lastModifiedBy>
  <cp:revision>2</cp:revision>
  <cp:lastPrinted>2015-08-24T06:51:00Z</cp:lastPrinted>
  <dcterms:created xsi:type="dcterms:W3CDTF">2015-09-21T03:25:00Z</dcterms:created>
  <dcterms:modified xsi:type="dcterms:W3CDTF">2015-09-21T03:25:00Z</dcterms:modified>
</cp:coreProperties>
</file>